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>
      <w:pPr>
        <w:pStyle w:val="Tekstpodstawowy31"/>
        <w:ind w:left="4248" w:right="0" w:firstLine="708"/>
        <w:rPr/>
      </w:pPr>
      <w:r>
        <w:rPr>
          <w:rFonts w:cs="Arial" w:ascii="Arial" w:hAnsi="Arial"/>
          <w:sz w:val="16"/>
          <w:szCs w:val="16"/>
        </w:rPr>
        <w:t xml:space="preserve">Załącznik Nr </w:t>
      </w:r>
      <w:r>
        <w:rPr>
          <w:rFonts w:cs="Arial" w:ascii="Arial" w:hAnsi="Arial"/>
          <w:sz w:val="16"/>
          <w:szCs w:val="16"/>
          <w:lang w:val="pl-PL"/>
        </w:rPr>
        <w:t>5</w:t>
      </w:r>
    </w:p>
    <w:p>
      <w:pPr>
        <w:pStyle w:val="Tekstpodstawowy3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0" w:leader="none"/>
        </w:tabs>
        <w:rPr/>
      </w:pPr>
      <w:r>
        <w:rPr>
          <w:rFonts w:cs="Arial" w:ascii="Arial" w:hAnsi="Arial"/>
          <w:sz w:val="16"/>
          <w:szCs w:val="16"/>
        </w:rPr>
        <w:tab/>
        <w:tab/>
        <w:tab/>
        <w:tab/>
        <w:tab/>
        <w:tab/>
        <w:tab/>
      </w:r>
      <w:r>
        <w:rPr>
          <w:rFonts w:cs="Arial" w:ascii="Arial" w:hAnsi="Arial"/>
          <w:sz w:val="16"/>
          <w:szCs w:val="16"/>
          <w:lang w:val="pl-PL"/>
        </w:rPr>
        <w:t>d</w:t>
      </w:r>
      <w:r>
        <w:rPr>
          <w:rFonts w:cs="Arial" w:ascii="Arial" w:hAnsi="Arial"/>
          <w:sz w:val="16"/>
          <w:szCs w:val="16"/>
        </w:rPr>
        <w:t>o</w:t>
      </w:r>
      <w:r>
        <w:rPr>
          <w:rFonts w:cs="Arial" w:ascii="Arial" w:hAnsi="Arial"/>
          <w:sz w:val="16"/>
          <w:szCs w:val="16"/>
          <w:lang w:val="pl-PL"/>
        </w:rPr>
        <w:t xml:space="preserve"> Regulaminu ZFŚS w KMP w Radomiu </w:t>
      </w:r>
    </w:p>
    <w:p>
      <w:pPr>
        <w:pStyle w:val="Tekstpodstawowy3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0" w:leader="none"/>
        </w:tabs>
        <w:ind w:left="708" w:right="0" w:hanging="0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ab/>
        <w:tab/>
        <w:tab/>
        <w:tab/>
        <w:tab/>
        <w:tab/>
        <w:t>wprowadzonego Zarządzeniem N</w:t>
      </w:r>
      <w:r>
        <w:rPr>
          <w:rFonts w:cs="Arial" w:ascii="Arial" w:hAnsi="Arial"/>
          <w:sz w:val="16"/>
          <w:szCs w:val="16"/>
          <w:lang w:val="pl-PL"/>
        </w:rPr>
        <w:t>r 1/20</w:t>
      </w:r>
    </w:p>
    <w:p>
      <w:pPr>
        <w:pStyle w:val="Tekstpodstawowy3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0" w:leader="none"/>
        </w:tabs>
        <w:ind w:left="708" w:right="0" w:hanging="0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ab/>
        <w:tab/>
        <w:tab/>
        <w:tab/>
        <w:tab/>
        <w:tab/>
        <w:t>Komendanta Miejskiego Policji w Radomiu</w:t>
      </w:r>
    </w:p>
    <w:p>
      <w:pPr>
        <w:pStyle w:val="Tekstpodstawowy3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0" w:leader="none"/>
        </w:tabs>
        <w:ind w:left="708" w:right="0" w:hanging="0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ab/>
        <w:tab/>
        <w:tab/>
        <w:tab/>
        <w:tab/>
        <w:tab/>
        <w:t xml:space="preserve"> z dnia </w:t>
      </w:r>
      <w:r>
        <w:rPr>
          <w:rFonts w:cs="Arial" w:ascii="Arial" w:hAnsi="Arial"/>
          <w:sz w:val="16"/>
          <w:szCs w:val="16"/>
          <w:lang w:val="pl-PL"/>
        </w:rPr>
        <w:t>31.03.2020r.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TABELA Nr 1.</w:t>
      </w:r>
    </w:p>
    <w:p>
      <w:pPr>
        <w:pStyle w:val="Normal"/>
        <w:rPr/>
      </w:pPr>
      <w:r>
        <w:rPr>
          <w:rFonts w:ascii="Arial" w:hAnsi="Arial"/>
        </w:rPr>
        <w:t>Progi dochodowe</w:t>
      </w:r>
      <w:r>
        <w:rPr>
          <w:rFonts w:ascii="Arial" w:hAnsi="Arial"/>
          <w:b/>
          <w:bCs/>
        </w:rPr>
        <w:t>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4925" w:type="dxa"/>
        <w:jc w:val="left"/>
        <w:tblInd w:w="-110" w:type="dxa"/>
        <w:tblLayout w:type="fixed"/>
        <w:tblCellMar>
          <w:top w:w="0" w:type="dxa"/>
          <w:left w:w="5" w:type="dxa"/>
          <w:bottom w:w="0" w:type="dxa"/>
          <w:right w:w="70" w:type="dxa"/>
        </w:tblCellMar>
      </w:tblPr>
      <w:tblGrid>
        <w:gridCol w:w="1521"/>
        <w:gridCol w:w="3403"/>
      </w:tblGrid>
      <w:tr>
        <w:trPr/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Próg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dochodu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Średni miesięczny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dochód brutto *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 jedną osobę we wspólnym  gospodarstwie domowym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zł.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do  2000 zł.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od 2000,01 zł. do 3000 zł.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/>
            </w:r>
          </w:p>
        </w:tc>
      </w:tr>
      <w:tr>
        <w:trPr>
          <w:trHeight w:val="946" w:hRule="atLeast"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od 3000,01 zł. do 4000 zł.</w:t>
            </w:r>
          </w:p>
        </w:tc>
      </w:tr>
      <w:tr>
        <w:trPr>
          <w:trHeight w:val="764" w:hRule="atLeast"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powyżej 4000 zł.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TABELA NR 2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Dofinansowanie do wypoczynku urlopowego pracownika, wypoczynku zorganizowanego i leczenia sanatoryjnego.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886" w:type="dxa"/>
        <w:jc w:val="left"/>
        <w:tblInd w:w="-110" w:type="dxa"/>
        <w:tblLayout w:type="fixed"/>
        <w:tblCellMar>
          <w:top w:w="0" w:type="dxa"/>
          <w:left w:w="5" w:type="dxa"/>
          <w:bottom w:w="0" w:type="dxa"/>
          <w:right w:w="70" w:type="dxa"/>
        </w:tblCellMar>
      </w:tblPr>
      <w:tblGrid>
        <w:gridCol w:w="1522"/>
        <w:gridCol w:w="3404"/>
        <w:gridCol w:w="1839"/>
        <w:gridCol w:w="3120"/>
      </w:tblGrid>
      <w:tr>
        <w:trPr/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Próg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dochodu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Średni miesięczny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dochód brutto *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 jedną osobę we wspólnym gospodarstwie domowym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zł.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Wysokość dofinansowania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maksymalnie do kwoty :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Dotyczy rozliczeń fakturowych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do  2000 zł.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1800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60% wartości faktury/rachunku,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jednak nie więcej niż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00 zł. 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od 2000,01 zł. do 3000 zł.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1700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50% wartości faktury/rachunku,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jednak nie więcej niż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00 zł. 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46" w:hRule="atLeast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od 3000,01 zł. do 4000 zł.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1600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40% wartości faktury/rachunku,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jednak nie więcej niż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00 zł. </w:t>
            </w:r>
          </w:p>
        </w:tc>
      </w:tr>
      <w:tr>
        <w:trPr>
          <w:trHeight w:val="764" w:hRule="atLeast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</w:rPr>
              <w:t>powyżej 4000 zł.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1500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30% wartości faktury/rachunku,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jednak nie więcej niż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00 zł.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  <w:t>TABELA NR 3</w:t>
      </w:r>
    </w:p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  <w:t>Dofinansowanie do wypoczynku dzieci i młodzieży.</w:t>
      </w:r>
    </w:p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</w:r>
      <w:bookmarkStart w:id="0" w:name="_Hlk33644749"/>
      <w:bookmarkStart w:id="1" w:name="_Hlk33644749"/>
      <w:bookmarkEnd w:id="1"/>
    </w:p>
    <w:tbl>
      <w:tblPr>
        <w:tblW w:w="8043" w:type="dxa"/>
        <w:jc w:val="left"/>
        <w:tblInd w:w="-110" w:type="dxa"/>
        <w:tblLayout w:type="fixed"/>
        <w:tblCellMar>
          <w:top w:w="0" w:type="dxa"/>
          <w:left w:w="5" w:type="dxa"/>
          <w:bottom w:w="0" w:type="dxa"/>
          <w:right w:w="70" w:type="dxa"/>
        </w:tblCellMar>
      </w:tblPr>
      <w:tblGrid>
        <w:gridCol w:w="1520"/>
        <w:gridCol w:w="3403"/>
        <w:gridCol w:w="3120"/>
      </w:tblGrid>
      <w:tr>
        <w:trPr/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Próg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dochodu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Średni miesięczny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dochód brutto *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 jedną osobę we wspólnym gospodarstwie domowym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zł.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Dotyczy rozliczeń fakturowych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  2000 zł.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55% wartości faktury/rachunku,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jednak nie więcej niż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1350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zł. </w:t>
            </w:r>
          </w:p>
        </w:tc>
      </w:tr>
      <w:tr>
        <w:trPr/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od 2000,01 zł. do 3000 zł.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50% wartości faktury/rachunku,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jednak nie więcej niż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1300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zł. </w:t>
            </w:r>
          </w:p>
        </w:tc>
      </w:tr>
      <w:tr>
        <w:trPr>
          <w:trHeight w:val="669" w:hRule="atLeast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od 3000,01 zł. do 4000 zł.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45% wartości faktury/rachunku,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jednak nie więcej niż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1250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zł. </w:t>
            </w:r>
          </w:p>
        </w:tc>
      </w:tr>
      <w:tr>
        <w:trPr>
          <w:trHeight w:val="568" w:hRule="atLeast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powyżej 4000 zł.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40% wartości faktury/rachunku,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jednak nie więcej niż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1200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zł. </w:t>
            </w:r>
          </w:p>
        </w:tc>
      </w:tr>
    </w:tbl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/>
      </w:r>
    </w:p>
    <w:p>
      <w:pPr>
        <w:pStyle w:val="Normal"/>
        <w:widowControl/>
        <w:rPr>
          <w:rFonts w:ascii="Arial" w:hAnsi="Arial" w:eastAsia="Times New Roman"/>
          <w:b/>
          <w:b/>
          <w:bCs/>
          <w:color w:val="000000"/>
          <w:lang w:bidi="ar-SA"/>
        </w:rPr>
      </w:pPr>
      <w:r>
        <w:rPr>
          <w:rFonts w:eastAsia="Times New Roman" w:ascii="Arial" w:hAnsi="Arial"/>
          <w:b/>
          <w:bCs/>
          <w:color w:val="000000"/>
          <w:lang w:bidi="ar-SA"/>
        </w:rPr>
        <w:t>TABELA NR 4</w:t>
      </w:r>
    </w:p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  <w:t>Zapomogi  finansowe .</w:t>
      </w:r>
    </w:p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</w:r>
    </w:p>
    <w:tbl>
      <w:tblPr>
        <w:tblW w:w="9162" w:type="dxa"/>
        <w:jc w:val="left"/>
        <w:tblInd w:w="-45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698"/>
        <w:gridCol w:w="3336"/>
        <w:gridCol w:w="1858"/>
        <w:gridCol w:w="2264"/>
        <w:gridCol w:w="1006"/>
      </w:tblGrid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  <w:t>Lp.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>Rodzaj zapomogi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  <w:t>Kwota zapomogi</w:t>
            </w:r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  <w:t>1.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  <w:t>Zapomoga losowa z tytułu :</w:t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  <w:t>- śmierci członka rodziny ;</w:t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  <w:t>- leczeniem długotrwałej  /przewlekłej choroby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>maksymalnie do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>3000</w:t>
            </w: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 xml:space="preserve"> zł</w:t>
            </w:r>
            <w:r>
              <w:rPr>
                <w:rFonts w:eastAsia="Times New Roman" w:ascii="Arial" w:hAnsi="Arial"/>
                <w:color w:val="000000"/>
                <w:lang w:bidi="ar-SA"/>
              </w:rPr>
              <w:t xml:space="preserve">. 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16"/>
                <w:szCs w:val="16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16"/>
                <w:szCs w:val="16"/>
                <w:lang w:bidi="ar-SA"/>
              </w:rPr>
              <w:t>Priorytetem do udzielenia zapomogi nie jest kryterium dochodowe, a zaistniała sytuacja losowa</w:t>
            </w:r>
          </w:p>
        </w:tc>
      </w:tr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  <w:t xml:space="preserve">Zapomoga losowa w związku ze szkodą spowodowaną zdarzeniem losowym ( </w:t>
            </w:r>
            <w:r>
              <w:rPr>
                <w:rFonts w:eastAsia="Times New Roman" w:ascii="Arial" w:hAnsi="Arial"/>
                <w:i/>
                <w:iCs/>
                <w:color w:val="000000"/>
                <w:sz w:val="20"/>
                <w:szCs w:val="20"/>
                <w:lang w:bidi="ar-SA"/>
              </w:rPr>
              <w:t>powódź, zalanie, pożar, wypadek, kradzież, uderzenie pioruna, wichura itp.)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>maksymalnie do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lang w:bidi="ar-SA"/>
              </w:rPr>
              <w:t>3000 zł.</w:t>
            </w:r>
          </w:p>
        </w:tc>
        <w:tc>
          <w:tcPr>
            <w:tcW w:w="32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lang w:bidi="ar-SA"/>
              </w:rPr>
              <w:t>3</w:t>
            </w:r>
          </w:p>
        </w:tc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color w:val="000000"/>
                <w:sz w:val="20"/>
                <w:szCs w:val="20"/>
                <w:lang w:bidi="ar-SA"/>
              </w:rPr>
              <w:t xml:space="preserve">Zapomoga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nielosowa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 związku      z trudną sytuacją materialną, rodzinną lub życiową niepozwalającą na zaspokojenie podstawowych potrzeb życiowych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Próg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dochodu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Średni miesięczny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dochód brutto *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 jedną osobę                  we wspólnym gospodarstwie domowym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 w:ascii="Arial" w:hAnsi="Arial"/>
                <w:color w:val="000000"/>
                <w:sz w:val="16"/>
                <w:szCs w:val="16"/>
                <w:lang w:bidi="ar-SA"/>
              </w:rPr>
              <w:t>Kwota zapomogi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  2000 zł.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>1</w:t>
            </w: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>3</w:t>
            </w: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 xml:space="preserve">00 zł. 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 2000,01 zł. do 3000 zł.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>1200</w:t>
            </w: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 xml:space="preserve"> zł. 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 3000,01 zł. do 4000 zł.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>1100</w:t>
            </w: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 xml:space="preserve"> zł. 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powyżej 4000 zł.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>1000</w:t>
            </w:r>
            <w:r>
              <w:rPr>
                <w:rFonts w:eastAsia="Times New Roman" w:ascii="Arial" w:hAnsi="Arial"/>
                <w:b/>
                <w:bCs/>
                <w:color w:val="000000"/>
                <w:sz w:val="22"/>
                <w:szCs w:val="22"/>
                <w:lang w:bidi="ar-SA"/>
              </w:rPr>
              <w:t xml:space="preserve"> zł </w:t>
            </w:r>
          </w:p>
        </w:tc>
      </w:tr>
    </w:tbl>
    <w:p>
      <w:pPr>
        <w:pStyle w:val="Normal"/>
        <w:widowControl/>
        <w:rPr>
          <w:rFonts w:ascii="Arial" w:hAnsi="Arial" w:eastAsia="Times New Roman"/>
          <w:color w:val="000000"/>
          <w:lang w:bidi="ar-SA"/>
        </w:rPr>
      </w:pPr>
      <w:r>
        <w:rPr>
          <w:rFonts w:eastAsia="Times New Roman" w:ascii="Arial" w:hAnsi="Arial"/>
          <w:color w:val="000000"/>
          <w:lang w:bidi="ar-SA"/>
        </w:rPr>
      </w:r>
    </w:p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kstpodstawowy31">
    <w:name w:val="Tekst podstawowy 31"/>
    <w:basedOn w:val="Normal"/>
    <w:qFormat/>
    <w:pPr>
      <w:textAlignment w:val="auto"/>
    </w:pPr>
    <w:rPr>
      <w:rFonts w:ascii="Times New Roman" w:hAnsi="Times New Roman" w:eastAsia="Calibri" w:cs="Tahoma"/>
      <w:color w:val="00000A"/>
      <w:sz w:val="32"/>
      <w:lang w:val="x-none" w:eastAsia="en-US" w:bidi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Application>LibreOffice/7.0.0.3$Windows_X86_64 LibreOffice_project/8061b3e9204bef6b321a21033174034a5e2ea88e</Application>
  <Pages>2</Pages>
  <Words>392</Words>
  <Characters>2051</Characters>
  <CharactersWithSpaces>2400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2020-02-26T19:10:00Z</dcterms:created>
  <dc:creator>Monika</dc:creator>
  <dc:description/>
  <dc:language>pl-PL</dc:language>
  <cp:lastModifiedBy/>
  <cp:lastPrinted>2024-12-09T13:21:51Z</cp:lastPrinted>
  <dcterms:modified xsi:type="dcterms:W3CDTF">2024-12-10T08:13:07Z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